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94" w:rsidRDefault="008000A6" w:rsidP="00257794">
      <w:pPr>
        <w:rPr>
          <w:rFonts w:ascii="Arial" w:hAnsi="Arial" w:cs="Arial"/>
          <w:bCs/>
          <w:color w:val="231F20"/>
          <w:sz w:val="28"/>
          <w:szCs w:val="28"/>
          <w:shd w:val="clear" w:color="auto" w:fill="FFFFFF"/>
          <w:lang w:val="en-GB" w:eastAsia="zh-TW"/>
        </w:rPr>
      </w:pPr>
      <w:r>
        <w:rPr>
          <w:rFonts w:ascii="Arial" w:hAnsi="Arial" w:cs="Arial"/>
          <w:noProof/>
          <w:color w:val="000000"/>
          <w:sz w:val="28"/>
          <w:szCs w:val="28"/>
          <w:lang w:eastAsia="zh-TW"/>
        </w:rPr>
        <w:drawing>
          <wp:inline distT="0" distB="0" distL="0" distR="0">
            <wp:extent cx="5521960" cy="1190066"/>
            <wp:effectExtent l="1905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t="1205" b="16723"/>
                    <a:stretch>
                      <a:fillRect/>
                    </a:stretch>
                  </pic:blipFill>
                  <pic:spPr bwMode="auto">
                    <a:xfrm>
                      <a:off x="0" y="0"/>
                      <a:ext cx="5521960" cy="1190066"/>
                    </a:xfrm>
                    <a:prstGeom prst="rect">
                      <a:avLst/>
                    </a:prstGeom>
                    <a:noFill/>
                  </pic:spPr>
                </pic:pic>
              </a:graphicData>
            </a:graphic>
          </wp:inline>
        </w:drawing>
      </w:r>
    </w:p>
    <w:p w:rsidR="00257794" w:rsidRDefault="00257794" w:rsidP="00257794">
      <w:pPr>
        <w:rPr>
          <w:rFonts w:ascii="Arial" w:hAnsi="Arial" w:cs="Arial"/>
          <w:bCs/>
          <w:color w:val="231F20"/>
          <w:sz w:val="28"/>
          <w:szCs w:val="28"/>
          <w:shd w:val="clear" w:color="auto" w:fill="FFFFFF"/>
          <w:lang w:val="en-GB" w:eastAsia="zh-TW"/>
        </w:rPr>
      </w:pPr>
      <w:r>
        <w:rPr>
          <w:rFonts w:ascii="Arial" w:hAnsi="Arial" w:cs="Arial" w:hint="eastAsia"/>
          <w:bCs/>
          <w:noProof/>
          <w:color w:val="231F20"/>
          <w:sz w:val="28"/>
          <w:szCs w:val="28"/>
          <w:lang w:eastAsia="zh-TW"/>
        </w:rPr>
        <w:drawing>
          <wp:anchor distT="0" distB="0" distL="114300" distR="114300" simplePos="0" relativeHeight="251658240" behindDoc="1" locked="0" layoutInCell="1" allowOverlap="1">
            <wp:simplePos x="0" y="0"/>
            <wp:positionH relativeFrom="column">
              <wp:posOffset>3975100</wp:posOffset>
            </wp:positionH>
            <wp:positionV relativeFrom="paragraph">
              <wp:posOffset>190500</wp:posOffset>
            </wp:positionV>
            <wp:extent cx="1564005" cy="1447800"/>
            <wp:effectExtent l="19050" t="0" r="0" b="0"/>
            <wp:wrapTight wrapText="bothSides">
              <wp:wrapPolygon edited="0">
                <wp:start x="-263" y="0"/>
                <wp:lineTo x="-263" y="21316"/>
                <wp:lineTo x="21574" y="21316"/>
                <wp:lineTo x="21574" y="0"/>
                <wp:lineTo x="-263" y="0"/>
              </wp:wrapPolygon>
            </wp:wrapTight>
            <wp:docPr id="6" name="圖片 5" descr="https://assets-eur.mkt.dynamics.com/28bf0f3c-2303-41ab-a6f1-60287ecea18c/digitalassets/images/7ac4e67b-4197-ed11-aad1-0022489fd43c?ts=63809651116199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sets-eur.mkt.dynamics.com/28bf0f3c-2303-41ab-a6f1-60287ecea18c/digitalassets/images/7ac4e67b-4197-ed11-aad1-0022489fd43c?ts=638096511161994726"/>
                    <pic:cNvPicPr>
                      <a:picLocks noChangeAspect="1" noChangeArrowheads="1"/>
                    </pic:cNvPicPr>
                  </pic:nvPicPr>
                  <pic:blipFill>
                    <a:blip r:embed="rId8" cstate="print"/>
                    <a:srcRect/>
                    <a:stretch>
                      <a:fillRect/>
                    </a:stretch>
                  </pic:blipFill>
                  <pic:spPr bwMode="auto">
                    <a:xfrm>
                      <a:off x="0" y="0"/>
                      <a:ext cx="1564005" cy="1447800"/>
                    </a:xfrm>
                    <a:prstGeom prst="rect">
                      <a:avLst/>
                    </a:prstGeom>
                    <a:noFill/>
                    <a:ln w="9525">
                      <a:noFill/>
                      <a:miter lim="800000"/>
                      <a:headEnd/>
                      <a:tailEnd/>
                    </a:ln>
                  </pic:spPr>
                </pic:pic>
              </a:graphicData>
            </a:graphic>
          </wp:anchor>
        </w:drawing>
      </w:r>
    </w:p>
    <w:p w:rsidR="00A062CF" w:rsidRDefault="00257794" w:rsidP="005A1909">
      <w:pPr>
        <w:jc w:val="both"/>
        <w:rPr>
          <w:rFonts w:ascii="Arial" w:hAnsi="Arial" w:cs="Arial"/>
          <w:bCs/>
          <w:color w:val="231F20"/>
          <w:sz w:val="28"/>
          <w:szCs w:val="28"/>
          <w:shd w:val="clear" w:color="auto" w:fill="FFFFFF"/>
          <w:lang w:val="en-GB" w:eastAsia="zh-TW"/>
        </w:rPr>
      </w:pPr>
      <w:r>
        <w:rPr>
          <w:rFonts w:ascii="Arial" w:hAnsi="Arial" w:cs="Arial" w:hint="eastAsia"/>
          <w:bCs/>
          <w:color w:val="231F20"/>
          <w:sz w:val="28"/>
          <w:szCs w:val="28"/>
          <w:shd w:val="clear" w:color="auto" w:fill="FFFFFF"/>
          <w:lang w:val="en-GB" w:eastAsia="zh-TW"/>
        </w:rPr>
        <w:t>T</w:t>
      </w:r>
      <w:r w:rsidR="00A062CF">
        <w:rPr>
          <w:rFonts w:ascii="Arial" w:hAnsi="Arial" w:cs="Arial" w:hint="eastAsia"/>
          <w:bCs/>
          <w:color w:val="231F20"/>
          <w:sz w:val="28"/>
          <w:szCs w:val="28"/>
          <w:shd w:val="clear" w:color="auto" w:fill="FFFFFF"/>
          <w:lang w:val="en-GB" w:eastAsia="zh-TW"/>
        </w:rPr>
        <w:t xml:space="preserve">o mark 100 years of the International Court of Arbitration of </w:t>
      </w:r>
      <w:r w:rsidR="005A1909">
        <w:rPr>
          <w:rFonts w:ascii="Arial" w:hAnsi="Arial" w:cs="Arial" w:hint="eastAsia"/>
          <w:bCs/>
          <w:color w:val="231F20"/>
          <w:sz w:val="28"/>
          <w:szCs w:val="28"/>
          <w:shd w:val="clear" w:color="auto" w:fill="FFFFFF"/>
          <w:lang w:val="en-GB" w:eastAsia="zh-TW"/>
        </w:rPr>
        <w:t xml:space="preserve">the </w:t>
      </w:r>
      <w:r w:rsidR="00A062CF">
        <w:rPr>
          <w:rFonts w:ascii="Arial" w:hAnsi="Arial" w:cs="Arial" w:hint="eastAsia"/>
          <w:bCs/>
          <w:color w:val="231F20"/>
          <w:sz w:val="28"/>
          <w:szCs w:val="28"/>
          <w:shd w:val="clear" w:color="auto" w:fill="FFFFFF"/>
          <w:lang w:val="en-GB" w:eastAsia="zh-TW"/>
        </w:rPr>
        <w:t>International Chamber of Commerce</w:t>
      </w:r>
      <w:r w:rsidR="005A1909">
        <w:rPr>
          <w:rFonts w:ascii="Arial" w:hAnsi="Arial" w:cs="Arial" w:hint="eastAsia"/>
          <w:bCs/>
          <w:color w:val="231F20"/>
          <w:sz w:val="28"/>
          <w:szCs w:val="28"/>
          <w:shd w:val="clear" w:color="auto" w:fill="FFFFFF"/>
          <w:lang w:val="en-GB" w:eastAsia="zh-TW"/>
        </w:rPr>
        <w:t xml:space="preserve"> (ICC)</w:t>
      </w:r>
      <w:r w:rsidR="00A062CF">
        <w:rPr>
          <w:rFonts w:ascii="Arial" w:hAnsi="Arial" w:cs="Arial" w:hint="eastAsia"/>
          <w:bCs/>
          <w:color w:val="231F20"/>
          <w:sz w:val="28"/>
          <w:szCs w:val="28"/>
          <w:shd w:val="clear" w:color="auto" w:fill="FFFFFF"/>
          <w:lang w:val="en-GB" w:eastAsia="zh-TW"/>
        </w:rPr>
        <w:t xml:space="preserve"> has issued </w:t>
      </w:r>
      <w:r w:rsidR="005A1909">
        <w:rPr>
          <w:rFonts w:ascii="Arial" w:hAnsi="Arial" w:cs="Arial" w:hint="eastAsia"/>
          <w:bCs/>
          <w:color w:val="231F20"/>
          <w:sz w:val="28"/>
          <w:szCs w:val="28"/>
          <w:shd w:val="clear" w:color="auto" w:fill="FFFFFF"/>
          <w:lang w:val="en-GB" w:eastAsia="zh-TW"/>
        </w:rPr>
        <w:t xml:space="preserve">its </w:t>
      </w:r>
      <w:r w:rsidR="00A062CF">
        <w:rPr>
          <w:rFonts w:ascii="Arial" w:hAnsi="Arial" w:cs="Arial" w:hint="eastAsia"/>
          <w:color w:val="231F20"/>
          <w:sz w:val="28"/>
          <w:szCs w:val="28"/>
          <w:shd w:val="clear" w:color="auto" w:fill="FFFFFF"/>
          <w:lang w:eastAsia="zh-TW"/>
        </w:rPr>
        <w:t>ICC Centenary Declaration on Dispute Prevention and Resolution</w:t>
      </w:r>
      <w:r w:rsidR="00A062CF" w:rsidRPr="004A0A28">
        <w:rPr>
          <w:rFonts w:ascii="Arial" w:hAnsi="Arial" w:cs="Arial"/>
          <w:color w:val="231F20"/>
          <w:sz w:val="28"/>
          <w:szCs w:val="28"/>
          <w:shd w:val="clear" w:color="auto" w:fill="FFFFFF"/>
        </w:rPr>
        <w:t> </w:t>
      </w:r>
      <w:r w:rsidR="00A062CF">
        <w:rPr>
          <w:rFonts w:ascii="Arial" w:hAnsi="Arial" w:cs="Arial" w:hint="eastAsia"/>
          <w:color w:val="231F20"/>
          <w:sz w:val="28"/>
          <w:szCs w:val="28"/>
          <w:shd w:val="clear" w:color="auto" w:fill="FFFFFF"/>
          <w:lang w:eastAsia="zh-TW"/>
        </w:rPr>
        <w:t>set</w:t>
      </w:r>
      <w:r w:rsidR="005A1909">
        <w:rPr>
          <w:rFonts w:ascii="Arial" w:hAnsi="Arial" w:cs="Arial" w:hint="eastAsia"/>
          <w:color w:val="231F20"/>
          <w:sz w:val="28"/>
          <w:szCs w:val="28"/>
          <w:shd w:val="clear" w:color="auto" w:fill="FFFFFF"/>
          <w:lang w:eastAsia="zh-TW"/>
        </w:rPr>
        <w:t>ting</w:t>
      </w:r>
      <w:r w:rsidR="00A062CF">
        <w:rPr>
          <w:rFonts w:ascii="Arial" w:hAnsi="Arial" w:cs="Arial" w:hint="eastAsia"/>
          <w:color w:val="231F20"/>
          <w:sz w:val="28"/>
          <w:szCs w:val="28"/>
          <w:shd w:val="clear" w:color="auto" w:fill="FFFFFF"/>
          <w:lang w:eastAsia="zh-TW"/>
        </w:rPr>
        <w:t xml:space="preserve"> out a vision and guiding principles for the future.</w:t>
      </w:r>
    </w:p>
    <w:p w:rsidR="006A2605" w:rsidRPr="00AD182A" w:rsidRDefault="00D24EFC" w:rsidP="006A2605">
      <w:pPr>
        <w:pStyle w:val="NormalWeb"/>
        <w:shd w:val="clear" w:color="auto" w:fill="FFFFFF"/>
        <w:jc w:val="both"/>
        <w:rPr>
          <w:rFonts w:ascii="Arial" w:hAnsi="Arial" w:cs="Arial"/>
          <w:color w:val="231F20"/>
        </w:rPr>
      </w:pPr>
      <w:r>
        <w:rPr>
          <w:rFonts w:ascii="Arial" w:hAnsi="Arial" w:cs="Arial" w:hint="eastAsia"/>
          <w:color w:val="231F20"/>
          <w:lang w:val="en-GB"/>
        </w:rPr>
        <w:t xml:space="preserve">Ms </w:t>
      </w:r>
      <w:r w:rsidR="006A2605" w:rsidRPr="00AD182A">
        <w:rPr>
          <w:rFonts w:ascii="Arial" w:hAnsi="Arial" w:cs="Arial"/>
          <w:color w:val="231F20"/>
        </w:rPr>
        <w:t>Claudia Salomon, ICC Court President said:</w:t>
      </w:r>
      <w:bookmarkStart w:id="0" w:name="_GoBack"/>
      <w:bookmarkEnd w:id="0"/>
    </w:p>
    <w:p w:rsidR="006A2605" w:rsidRPr="00AD182A" w:rsidRDefault="006A2605" w:rsidP="006A2605">
      <w:pPr>
        <w:pStyle w:val="NormalWeb"/>
        <w:shd w:val="clear" w:color="auto" w:fill="FFFFFF"/>
        <w:spacing w:before="0" w:beforeAutospacing="0" w:after="0" w:afterAutospacing="0"/>
        <w:jc w:val="both"/>
        <w:rPr>
          <w:rFonts w:ascii="Arial" w:hAnsi="Arial" w:cs="Arial"/>
          <w:b/>
          <w:color w:val="231F20"/>
        </w:rPr>
      </w:pPr>
      <w:r w:rsidRPr="00AD182A">
        <w:rPr>
          <w:rStyle w:val="Strong"/>
          <w:rFonts w:ascii="Arial" w:hAnsi="Arial" w:cs="Arial"/>
          <w:b w:val="0"/>
          <w:color w:val="231F20"/>
        </w:rPr>
        <w:t>“As business relationships and disputes evolve in an ever-changing world, ICC’s track record of innovation places us in the perfect position to lead the world of dispute resolution and prevention into the future.”</w:t>
      </w:r>
    </w:p>
    <w:p w:rsidR="00A062CF" w:rsidRPr="00AD182A" w:rsidRDefault="005A1909" w:rsidP="00941BC1">
      <w:pPr>
        <w:pStyle w:val="NormalWeb"/>
        <w:shd w:val="clear" w:color="auto" w:fill="FFFFFF"/>
        <w:jc w:val="both"/>
        <w:rPr>
          <w:rFonts w:ascii="Arial" w:hAnsi="Arial" w:cs="Arial"/>
          <w:color w:val="231F20"/>
        </w:rPr>
      </w:pPr>
      <w:r w:rsidRPr="00AD182A">
        <w:rPr>
          <w:rFonts w:ascii="Arial" w:hAnsi="Arial" w:cs="Arial" w:hint="eastAsia"/>
          <w:color w:val="231F20"/>
        </w:rPr>
        <w:t>A</w:t>
      </w:r>
      <w:r w:rsidR="00A062CF" w:rsidRPr="00AD182A">
        <w:rPr>
          <w:rFonts w:ascii="Arial" w:hAnsi="Arial" w:cs="Arial"/>
          <w:color w:val="231F20"/>
        </w:rPr>
        <w:t>s well as committing to the ICC Court’s purpose to enable access to justice and the rule of law, the Declaration sets out commitments and principles for the development of further pioneering ICC tools and services that aim to better serve the global dispute resolution community – including businesses of all sizes, sectors and geographies.</w:t>
      </w:r>
      <w:r w:rsidR="00A062CF" w:rsidRPr="00AD182A">
        <w:rPr>
          <w:rFonts w:ascii="Arial" w:hAnsi="Arial" w:cs="Arial" w:hint="eastAsia"/>
          <w:color w:val="231F20"/>
        </w:rPr>
        <w:t xml:space="preserve"> </w:t>
      </w:r>
    </w:p>
    <w:p w:rsidR="00AF661B" w:rsidRPr="00AD182A" w:rsidRDefault="00AF661B" w:rsidP="00AF661B">
      <w:pPr>
        <w:shd w:val="clear" w:color="auto" w:fill="FFFFFF"/>
        <w:spacing w:before="100" w:beforeAutospacing="1" w:after="100" w:afterAutospacing="1"/>
        <w:outlineLvl w:val="1"/>
        <w:rPr>
          <w:rFonts w:ascii="Arial" w:hAnsi="Arial" w:cs="Arial"/>
          <w:b/>
          <w:bCs/>
          <w:color w:val="231F20"/>
          <w:lang w:eastAsia="zh-TW"/>
        </w:rPr>
      </w:pPr>
      <w:r w:rsidRPr="00AD182A">
        <w:rPr>
          <w:rFonts w:ascii="Arial" w:hAnsi="Arial" w:cs="Arial"/>
          <w:b/>
          <w:bCs/>
          <w:color w:val="231F20"/>
          <w:lang w:eastAsia="zh-TW"/>
        </w:rPr>
        <w:t>The world’s preferred arbitral institution</w:t>
      </w:r>
    </w:p>
    <w:p w:rsidR="00A062CF" w:rsidRPr="00AD182A" w:rsidRDefault="00C61CDA" w:rsidP="00271A13">
      <w:pPr>
        <w:jc w:val="both"/>
        <w:rPr>
          <w:rFonts w:ascii="Arial" w:hAnsi="Arial" w:cs="Arial"/>
          <w:color w:val="231F20"/>
          <w:shd w:val="clear" w:color="auto" w:fill="FFFFFF"/>
          <w:lang w:eastAsia="zh-TW"/>
        </w:rPr>
      </w:pPr>
      <w:r w:rsidRPr="00AD182A">
        <w:rPr>
          <w:rFonts w:ascii="Arial" w:hAnsi="Arial" w:cs="Arial"/>
          <w:color w:val="231F20"/>
          <w:shd w:val="clear" w:color="auto" w:fill="FFFFFF"/>
          <w:lang w:eastAsia="zh-TW"/>
        </w:rPr>
        <w:t>Inaugurated</w:t>
      </w:r>
      <w:r w:rsidR="005A1909" w:rsidRPr="00AD182A">
        <w:rPr>
          <w:rFonts w:ascii="Arial" w:hAnsi="Arial" w:cs="Arial" w:hint="eastAsia"/>
          <w:color w:val="231F20"/>
          <w:shd w:val="clear" w:color="auto" w:fill="FFFFFF"/>
          <w:lang w:eastAsia="zh-TW"/>
        </w:rPr>
        <w:t xml:space="preserve"> in 1923, the </w:t>
      </w:r>
      <w:r w:rsidR="00E640BE" w:rsidRPr="00AD182A">
        <w:rPr>
          <w:rFonts w:ascii="Arial" w:hAnsi="Arial" w:cs="Arial" w:hint="eastAsia"/>
          <w:color w:val="231F20"/>
          <w:shd w:val="clear" w:color="auto" w:fill="FFFFFF"/>
          <w:lang w:eastAsia="zh-TW"/>
        </w:rPr>
        <w:t xml:space="preserve">ICC Court is </w:t>
      </w:r>
      <w:r w:rsidR="00E640BE" w:rsidRPr="00AD182A">
        <w:rPr>
          <w:rFonts w:ascii="Arial" w:hAnsi="Arial" w:cs="Arial"/>
          <w:color w:val="231F20"/>
          <w:shd w:val="clear" w:color="auto" w:fill="FFFFFF"/>
          <w:lang w:eastAsia="zh-TW"/>
        </w:rPr>
        <w:t>recognized</w:t>
      </w:r>
      <w:r w:rsidR="00E640BE" w:rsidRPr="00AD182A">
        <w:rPr>
          <w:rFonts w:ascii="Arial" w:hAnsi="Arial" w:cs="Arial" w:hint="eastAsia"/>
          <w:color w:val="231F20"/>
          <w:shd w:val="clear" w:color="auto" w:fill="FFFFFF"/>
          <w:lang w:eastAsia="zh-TW"/>
        </w:rPr>
        <w:t xml:space="preserve"> today as the world</w:t>
      </w:r>
      <w:r w:rsidR="00E640BE" w:rsidRPr="00AD182A">
        <w:rPr>
          <w:rFonts w:ascii="Arial" w:hAnsi="Arial" w:cs="Arial"/>
          <w:color w:val="231F20"/>
          <w:shd w:val="clear" w:color="auto" w:fill="FFFFFF"/>
          <w:lang w:eastAsia="zh-TW"/>
        </w:rPr>
        <w:t>’</w:t>
      </w:r>
      <w:r w:rsidR="00E640BE" w:rsidRPr="00AD182A">
        <w:rPr>
          <w:rFonts w:ascii="Arial" w:hAnsi="Arial" w:cs="Arial" w:hint="eastAsia"/>
          <w:color w:val="231F20"/>
          <w:shd w:val="clear" w:color="auto" w:fill="FFFFFF"/>
          <w:lang w:eastAsia="zh-TW"/>
        </w:rPr>
        <w:t>s preferred arbitral Institution.  The k</w:t>
      </w:r>
      <w:r w:rsidR="00AF661B" w:rsidRPr="00AD182A">
        <w:rPr>
          <w:rFonts w:ascii="Arial" w:hAnsi="Arial" w:cs="Arial"/>
          <w:color w:val="231F20"/>
          <w:shd w:val="clear" w:color="auto" w:fill="FFFFFF"/>
        </w:rPr>
        <w:t xml:space="preserve">ey milestones in the ICC Court’s history include helping to broker the Geneva Convention on the Execution of Foreign Awards in 1927 and submitting the preliminary draft convention of what </w:t>
      </w:r>
      <w:r w:rsidR="005A1909" w:rsidRPr="00AD182A">
        <w:rPr>
          <w:rFonts w:ascii="Arial" w:hAnsi="Arial" w:cs="Arial" w:hint="eastAsia"/>
          <w:color w:val="231F20"/>
          <w:shd w:val="clear" w:color="auto" w:fill="FFFFFF"/>
          <w:lang w:eastAsia="zh-TW"/>
        </w:rPr>
        <w:t xml:space="preserve">has </w:t>
      </w:r>
      <w:r w:rsidR="005A1909" w:rsidRPr="00AD182A">
        <w:rPr>
          <w:rFonts w:ascii="Arial" w:hAnsi="Arial" w:cs="Arial"/>
          <w:color w:val="231F20"/>
          <w:shd w:val="clear" w:color="auto" w:fill="FFFFFF"/>
        </w:rPr>
        <w:t>beco</w:t>
      </w:r>
      <w:r w:rsidR="00AF661B" w:rsidRPr="00AD182A">
        <w:rPr>
          <w:rFonts w:ascii="Arial" w:hAnsi="Arial" w:cs="Arial"/>
          <w:color w:val="231F20"/>
          <w:shd w:val="clear" w:color="auto" w:fill="FFFFFF"/>
        </w:rPr>
        <w:t>me the United Nations New York Convention on the Recognition and Enforcement of Foreign Arbitral Awards in 1958.</w:t>
      </w:r>
    </w:p>
    <w:p w:rsidR="005A1909" w:rsidRPr="00AD182A" w:rsidRDefault="005A1909" w:rsidP="00271A13">
      <w:pPr>
        <w:jc w:val="both"/>
        <w:rPr>
          <w:rFonts w:ascii="Arial" w:hAnsi="Arial" w:cs="Arial"/>
          <w:color w:val="231F20"/>
          <w:shd w:val="clear" w:color="auto" w:fill="FFFFFF"/>
          <w:lang w:eastAsia="zh-TW"/>
        </w:rPr>
      </w:pPr>
    </w:p>
    <w:p w:rsidR="005A1909" w:rsidRPr="00AD182A" w:rsidRDefault="005A1909" w:rsidP="004D15FF">
      <w:pPr>
        <w:rPr>
          <w:rFonts w:ascii="Arial" w:hAnsi="Arial" w:cs="Arial"/>
          <w:color w:val="231F20"/>
          <w:shd w:val="clear" w:color="auto" w:fill="FFFFFF"/>
          <w:lang w:eastAsia="zh-TW"/>
        </w:rPr>
      </w:pPr>
      <w:r w:rsidRPr="00AD182A">
        <w:rPr>
          <w:rFonts w:ascii="Arial" w:hAnsi="Arial" w:cs="Arial" w:hint="eastAsia"/>
          <w:color w:val="231F20"/>
          <w:shd w:val="clear" w:color="auto" w:fill="FFFFFF"/>
          <w:lang w:eastAsia="zh-TW"/>
        </w:rPr>
        <w:t>The Declaration is accessible at</w:t>
      </w:r>
      <w:r w:rsidR="004D15FF" w:rsidRPr="00AD182A">
        <w:rPr>
          <w:rFonts w:ascii="Arial" w:hAnsi="Arial" w:cs="Arial"/>
          <w:color w:val="000000"/>
          <w:shd w:val="clear" w:color="auto" w:fill="FFFFFF"/>
        </w:rPr>
        <w:t> </w:t>
      </w:r>
      <w:r w:rsidR="004D15FF" w:rsidRPr="00AD182A">
        <w:rPr>
          <w:rFonts w:ascii="Arial" w:hAnsi="Arial" w:cs="Arial"/>
          <w:u w:val="single"/>
          <w:shd w:val="clear" w:color="auto" w:fill="FFFFFF"/>
          <w:lang w:eastAsia="zh-TW"/>
        </w:rPr>
        <w:t>here</w:t>
      </w:r>
      <w:r w:rsidR="004D15FF" w:rsidRPr="00AD182A">
        <w:rPr>
          <w:rFonts w:ascii="Arial" w:hAnsi="Arial" w:cs="Arial"/>
          <w:shd w:val="clear" w:color="auto" w:fill="FFFFFF"/>
          <w:lang w:eastAsia="zh-TW"/>
        </w:rPr>
        <w:t xml:space="preserve"> [</w:t>
      </w:r>
      <w:hyperlink r:id="rId9" w:history="1">
        <w:r w:rsidR="004D15FF" w:rsidRPr="00AD182A">
          <w:rPr>
            <w:rStyle w:val="Hyperlink"/>
            <w:rFonts w:ascii="Arial" w:hAnsi="Arial" w:cs="Arial"/>
          </w:rPr>
          <w:t>2023-icc-court-centenary-declaration-en.pdf (iccwbo.org)</w:t>
        </w:r>
      </w:hyperlink>
    </w:p>
    <w:p w:rsidR="00257794" w:rsidRPr="00AD182A" w:rsidRDefault="00257794" w:rsidP="00271A13">
      <w:pPr>
        <w:jc w:val="both"/>
        <w:rPr>
          <w:rFonts w:ascii="Arial" w:hAnsi="Arial" w:cs="Arial"/>
          <w:bCs/>
          <w:color w:val="231F20"/>
          <w:shd w:val="clear" w:color="auto" w:fill="FFFFFF"/>
          <w:lang w:val="en-GB" w:eastAsia="zh-TW"/>
        </w:rPr>
      </w:pPr>
    </w:p>
    <w:p w:rsidR="00257794" w:rsidRPr="00AD182A" w:rsidRDefault="00941BC1" w:rsidP="00271A13">
      <w:pPr>
        <w:jc w:val="both"/>
        <w:rPr>
          <w:rFonts w:ascii="Arial" w:hAnsi="Arial" w:cs="Arial"/>
          <w:bCs/>
          <w:color w:val="231F20"/>
          <w:shd w:val="clear" w:color="auto" w:fill="FFFFFF"/>
          <w:lang w:val="en-GB" w:eastAsia="zh-TW"/>
        </w:rPr>
      </w:pPr>
      <w:r w:rsidRPr="00AD182A">
        <w:rPr>
          <w:rFonts w:ascii="Arial" w:hAnsi="Arial" w:cs="Arial"/>
          <w:b/>
          <w:bCs/>
          <w:color w:val="231F20"/>
          <w:shd w:val="clear" w:color="auto" w:fill="FFFFFF"/>
          <w:lang w:val="en-GB"/>
        </w:rPr>
        <w:t>Watch the global launch of the ICC Court Centenary</w:t>
      </w:r>
    </w:p>
    <w:p w:rsidR="005200F8" w:rsidRPr="00AD182A" w:rsidRDefault="00B85E90" w:rsidP="00B2711D">
      <w:pPr>
        <w:rPr>
          <w:rFonts w:ascii="Arial" w:hAnsi="Arial" w:cs="Arial"/>
          <w:shd w:val="clear" w:color="auto" w:fill="FFFFFF"/>
          <w:lang w:eastAsia="zh-TW"/>
        </w:rPr>
      </w:pPr>
      <w:r w:rsidRPr="00AD182A">
        <w:rPr>
          <w:rFonts w:ascii="Arial" w:hAnsi="Arial" w:cs="Arial"/>
          <w:color w:val="000000"/>
          <w:shd w:val="clear" w:color="auto" w:fill="FFFFFF"/>
          <w:lang w:val="en-GB" w:eastAsia="zh-TW"/>
        </w:rPr>
        <w:t>P</w:t>
      </w:r>
      <w:r w:rsidRPr="00AD182A">
        <w:rPr>
          <w:rFonts w:ascii="Arial" w:hAnsi="Arial" w:cs="Arial" w:hint="eastAsia"/>
          <w:color w:val="000000"/>
          <w:shd w:val="clear" w:color="auto" w:fill="FFFFFF"/>
          <w:lang w:val="en-GB" w:eastAsia="zh-TW"/>
        </w:rPr>
        <w:t xml:space="preserve">lease click </w:t>
      </w:r>
      <w:r w:rsidR="005200F8" w:rsidRPr="00AD182A">
        <w:rPr>
          <w:rFonts w:ascii="Arial" w:hAnsi="Arial" w:cs="Arial"/>
          <w:u w:val="single"/>
          <w:shd w:val="clear" w:color="auto" w:fill="FFFFFF"/>
        </w:rPr>
        <w:t>h</w:t>
      </w:r>
      <w:r w:rsidR="003B53E7" w:rsidRPr="00AD182A">
        <w:rPr>
          <w:rFonts w:ascii="Arial" w:hAnsi="Arial" w:cs="Arial"/>
          <w:u w:val="single"/>
          <w:shd w:val="clear" w:color="auto" w:fill="FFFFFF"/>
          <w:lang w:eastAsia="zh-TW"/>
        </w:rPr>
        <w:t>ere</w:t>
      </w:r>
      <w:r w:rsidR="003B53E7" w:rsidRPr="00AD182A">
        <w:rPr>
          <w:rFonts w:ascii="Arial" w:hAnsi="Arial" w:cs="Arial"/>
          <w:shd w:val="clear" w:color="auto" w:fill="FFFFFF"/>
          <w:lang w:eastAsia="zh-TW"/>
        </w:rPr>
        <w:t xml:space="preserve"> [</w:t>
      </w:r>
      <w:hyperlink r:id="rId10" w:history="1">
        <w:r w:rsidR="003B53E7" w:rsidRPr="00AD182A">
          <w:rPr>
            <w:rStyle w:val="Hyperlink"/>
            <w:rFonts w:ascii="Arial" w:hAnsi="Arial" w:cs="Arial"/>
            <w:lang w:eastAsia="zh-TW"/>
          </w:rPr>
          <w:t>https://youtu.be/GSEIv166a5A</w:t>
        </w:r>
      </w:hyperlink>
      <w:r w:rsidR="003B53E7" w:rsidRPr="00AD182A">
        <w:rPr>
          <w:rFonts w:ascii="Arial" w:hAnsi="Arial" w:cs="Arial"/>
          <w:shd w:val="clear" w:color="auto" w:fill="FFFFFF"/>
          <w:lang w:eastAsia="zh-TW"/>
        </w:rPr>
        <w:t xml:space="preserve"> ] </w:t>
      </w:r>
    </w:p>
    <w:p w:rsidR="004D15FF" w:rsidRPr="00AD182A" w:rsidRDefault="004D15FF" w:rsidP="00B2711D">
      <w:pPr>
        <w:rPr>
          <w:rFonts w:ascii="Arial" w:hAnsi="Arial" w:cs="Arial"/>
          <w:lang w:eastAsia="zh-TW"/>
        </w:rPr>
      </w:pPr>
    </w:p>
    <w:p w:rsidR="0032132F" w:rsidRPr="00AD182A" w:rsidRDefault="004D15FF" w:rsidP="00A648FB">
      <w:pPr>
        <w:jc w:val="both"/>
        <w:rPr>
          <w:rFonts w:ascii="Arial" w:hAnsi="Arial" w:cs="Arial"/>
          <w:b/>
          <w:bCs/>
          <w:color w:val="231F20"/>
          <w:shd w:val="clear" w:color="auto" w:fill="FFFFFF"/>
          <w:lang w:eastAsia="zh-TW"/>
        </w:rPr>
      </w:pPr>
      <w:r w:rsidRPr="00AD182A">
        <w:rPr>
          <w:rFonts w:ascii="Arial" w:hAnsi="Arial" w:cs="Arial" w:hint="eastAsia"/>
          <w:b/>
          <w:bCs/>
          <w:color w:val="231F20"/>
          <w:shd w:val="clear" w:color="auto" w:fill="FFFFFF"/>
          <w:lang w:eastAsia="zh-TW"/>
        </w:rPr>
        <w:t>** T</w:t>
      </w:r>
      <w:r w:rsidR="0021665E" w:rsidRPr="00AD182A">
        <w:rPr>
          <w:rFonts w:ascii="Arial" w:hAnsi="Arial" w:cs="Arial"/>
          <w:b/>
          <w:bCs/>
          <w:color w:val="231F20"/>
          <w:shd w:val="clear" w:color="auto" w:fill="FFFFFF"/>
        </w:rPr>
        <w:t xml:space="preserve">he International Chamber of Commerce (ICC) has </w:t>
      </w:r>
      <w:r w:rsidR="0032132F" w:rsidRPr="00AD182A">
        <w:rPr>
          <w:rFonts w:ascii="Arial" w:hAnsi="Arial" w:cs="Arial" w:hint="eastAsia"/>
          <w:b/>
          <w:bCs/>
          <w:color w:val="231F20"/>
          <w:shd w:val="clear" w:color="auto" w:fill="FFFFFF"/>
          <w:lang w:eastAsia="zh-TW"/>
        </w:rPr>
        <w:t xml:space="preserve">celebrated </w:t>
      </w:r>
      <w:r w:rsidR="0021665E" w:rsidRPr="00AD182A">
        <w:rPr>
          <w:rFonts w:ascii="Arial" w:hAnsi="Arial" w:cs="Arial"/>
          <w:b/>
          <w:bCs/>
          <w:color w:val="231F20"/>
          <w:shd w:val="clear" w:color="auto" w:fill="FFFFFF"/>
        </w:rPr>
        <w:t>100-year anniversary</w:t>
      </w:r>
      <w:r w:rsidR="0032132F" w:rsidRPr="00AD182A">
        <w:rPr>
          <w:rFonts w:ascii="Arial" w:hAnsi="Arial" w:cs="Arial" w:hint="eastAsia"/>
          <w:b/>
          <w:bCs/>
          <w:color w:val="231F20"/>
          <w:shd w:val="clear" w:color="auto" w:fill="FFFFFF"/>
          <w:lang w:eastAsia="zh-TW"/>
        </w:rPr>
        <w:t xml:space="preserve"> on 2019</w:t>
      </w:r>
      <w:r w:rsidR="00A648FB" w:rsidRPr="00AD182A">
        <w:rPr>
          <w:rFonts w:ascii="Arial" w:hAnsi="Arial" w:cs="Arial" w:hint="eastAsia"/>
          <w:b/>
          <w:bCs/>
          <w:color w:val="231F20"/>
          <w:shd w:val="clear" w:color="auto" w:fill="FFFFFF"/>
          <w:lang w:eastAsia="zh-TW"/>
        </w:rPr>
        <w:t xml:space="preserve"> </w:t>
      </w:r>
      <w:r w:rsidR="0032132F" w:rsidRPr="00AD182A">
        <w:rPr>
          <w:rFonts w:ascii="Arial" w:hAnsi="Arial" w:cs="Arial"/>
          <w:b/>
          <w:bCs/>
          <w:color w:val="231F20"/>
          <w:shd w:val="clear" w:color="auto" w:fill="FFFFFF"/>
        </w:rPr>
        <w:t>marking</w:t>
      </w:r>
      <w:r w:rsidR="00E133A6" w:rsidRPr="00AD182A">
        <w:rPr>
          <w:rFonts w:ascii="Arial" w:hAnsi="Arial" w:cs="Arial" w:hint="eastAsia"/>
          <w:b/>
          <w:bCs/>
          <w:color w:val="231F20"/>
          <w:shd w:val="clear" w:color="auto" w:fill="FFFFFF"/>
          <w:lang w:eastAsia="zh-TW"/>
        </w:rPr>
        <w:t xml:space="preserve"> as</w:t>
      </w:r>
      <w:r w:rsidR="0032132F" w:rsidRPr="00AD182A">
        <w:rPr>
          <w:rFonts w:ascii="Arial" w:hAnsi="Arial" w:cs="Arial"/>
          <w:b/>
          <w:bCs/>
          <w:color w:val="231F20"/>
          <w:shd w:val="clear" w:color="auto" w:fill="FFFFFF"/>
        </w:rPr>
        <w:t xml:space="preserve"> the world business organization</w:t>
      </w:r>
      <w:r w:rsidR="0032132F" w:rsidRPr="00AD182A">
        <w:rPr>
          <w:rFonts w:ascii="Arial" w:hAnsi="Arial" w:cs="Arial" w:hint="eastAsia"/>
          <w:b/>
          <w:bCs/>
          <w:color w:val="231F20"/>
          <w:shd w:val="clear" w:color="auto" w:fill="FFFFFF"/>
          <w:lang w:eastAsia="zh-TW"/>
        </w:rPr>
        <w:t xml:space="preserve"> </w:t>
      </w:r>
      <w:r w:rsidR="00A648FB" w:rsidRPr="00AD182A">
        <w:rPr>
          <w:rFonts w:ascii="Arial" w:hAnsi="Arial" w:cs="Arial" w:hint="eastAsia"/>
          <w:b/>
          <w:bCs/>
          <w:color w:val="231F20"/>
          <w:shd w:val="clear" w:color="auto" w:fill="FFFFFF"/>
          <w:lang w:eastAsia="zh-TW"/>
        </w:rPr>
        <w:t>**</w:t>
      </w:r>
    </w:p>
    <w:sectPr w:rsidR="0032132F" w:rsidRPr="00AD182A" w:rsidSect="006A2605">
      <w:pgSz w:w="11906" w:h="16838"/>
      <w:pgMar w:top="993" w:right="1558" w:bottom="709"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0BE" w:rsidRDefault="00E640BE" w:rsidP="00E640BE">
      <w:r>
        <w:separator/>
      </w:r>
    </w:p>
  </w:endnote>
  <w:endnote w:type="continuationSeparator" w:id="0">
    <w:p w:rsidR="00E640BE" w:rsidRDefault="00E640BE" w:rsidP="00E6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0BE" w:rsidRDefault="00E640BE" w:rsidP="00E640BE">
      <w:r>
        <w:separator/>
      </w:r>
    </w:p>
  </w:footnote>
  <w:footnote w:type="continuationSeparator" w:id="0">
    <w:p w:rsidR="00E640BE" w:rsidRDefault="00E640BE" w:rsidP="00E6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A13"/>
    <w:rsid w:val="00035C85"/>
    <w:rsid w:val="0021665E"/>
    <w:rsid w:val="00257794"/>
    <w:rsid w:val="00271A13"/>
    <w:rsid w:val="0032132F"/>
    <w:rsid w:val="003B53E7"/>
    <w:rsid w:val="004A0A28"/>
    <w:rsid w:val="004A646B"/>
    <w:rsid w:val="004D15FF"/>
    <w:rsid w:val="005200F8"/>
    <w:rsid w:val="00574A12"/>
    <w:rsid w:val="005A1909"/>
    <w:rsid w:val="006518B5"/>
    <w:rsid w:val="006A2605"/>
    <w:rsid w:val="008000A6"/>
    <w:rsid w:val="00941BC1"/>
    <w:rsid w:val="00A062CF"/>
    <w:rsid w:val="00A648FB"/>
    <w:rsid w:val="00A87C18"/>
    <w:rsid w:val="00AD182A"/>
    <w:rsid w:val="00AF661B"/>
    <w:rsid w:val="00B0512D"/>
    <w:rsid w:val="00B2711D"/>
    <w:rsid w:val="00B62B6D"/>
    <w:rsid w:val="00B85E90"/>
    <w:rsid w:val="00BB29D8"/>
    <w:rsid w:val="00C61CDA"/>
    <w:rsid w:val="00CD262F"/>
    <w:rsid w:val="00D24EFC"/>
    <w:rsid w:val="00DA67D4"/>
    <w:rsid w:val="00DE36BC"/>
    <w:rsid w:val="00E133A6"/>
    <w:rsid w:val="00E640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13"/>
    <w:rPr>
      <w:sz w:val="24"/>
      <w:szCs w:val="24"/>
      <w:lang w:eastAsia="en-US"/>
    </w:rPr>
  </w:style>
  <w:style w:type="paragraph" w:styleId="Heading1">
    <w:name w:val="heading 1"/>
    <w:basedOn w:val="Normal"/>
    <w:next w:val="Normal"/>
    <w:link w:val="Heading1Char"/>
    <w:qFormat/>
    <w:rsid w:val="00CD262F"/>
    <w:pPr>
      <w:keepNext/>
      <w:outlineLvl w:val="0"/>
    </w:pPr>
    <w:rPr>
      <w:sz w:val="36"/>
      <w:lang w:val="en-AU"/>
    </w:rPr>
  </w:style>
  <w:style w:type="paragraph" w:styleId="Heading2">
    <w:name w:val="heading 2"/>
    <w:basedOn w:val="Normal"/>
    <w:next w:val="Normal"/>
    <w:link w:val="Heading2Char"/>
    <w:uiPriority w:val="9"/>
    <w:qFormat/>
    <w:rsid w:val="00CD262F"/>
    <w:pPr>
      <w:keepNext/>
      <w:jc w:val="center"/>
      <w:outlineLvl w:val="1"/>
    </w:pPr>
    <w:rPr>
      <w:rFonts w:ascii="Book Antiqua" w:hAnsi="Book Antiqua"/>
      <w:i/>
      <w:iCs/>
      <w:sz w:val="36"/>
      <w:lang w:val="en-AU"/>
    </w:rPr>
  </w:style>
  <w:style w:type="paragraph" w:styleId="Heading3">
    <w:name w:val="heading 3"/>
    <w:basedOn w:val="Normal"/>
    <w:next w:val="Normal"/>
    <w:link w:val="Heading3Char"/>
    <w:qFormat/>
    <w:rsid w:val="00CD262F"/>
    <w:pPr>
      <w:keepNext/>
      <w:jc w:val="center"/>
      <w:outlineLvl w:val="2"/>
    </w:pPr>
    <w:rPr>
      <w:rFonts w:ascii="Book Antiqua" w:hAnsi="Book Antiqua"/>
      <w:b/>
      <w:bCs/>
      <w:i/>
      <w:iCs/>
      <w:sz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62F"/>
    <w:rPr>
      <w:sz w:val="36"/>
      <w:szCs w:val="24"/>
      <w:lang w:val="en-AU" w:eastAsia="en-US"/>
    </w:rPr>
  </w:style>
  <w:style w:type="character" w:customStyle="1" w:styleId="Heading2Char">
    <w:name w:val="Heading 2 Char"/>
    <w:basedOn w:val="DefaultParagraphFont"/>
    <w:link w:val="Heading2"/>
    <w:uiPriority w:val="9"/>
    <w:rsid w:val="00CD262F"/>
    <w:rPr>
      <w:rFonts w:ascii="Book Antiqua" w:hAnsi="Book Antiqua"/>
      <w:i/>
      <w:iCs/>
      <w:sz w:val="36"/>
      <w:szCs w:val="24"/>
      <w:lang w:val="en-AU" w:eastAsia="en-US"/>
    </w:rPr>
  </w:style>
  <w:style w:type="character" w:customStyle="1" w:styleId="Heading3Char">
    <w:name w:val="Heading 3 Char"/>
    <w:basedOn w:val="DefaultParagraphFont"/>
    <w:link w:val="Heading3"/>
    <w:rsid w:val="00CD262F"/>
    <w:rPr>
      <w:rFonts w:ascii="Book Antiqua" w:hAnsi="Book Antiqua"/>
      <w:b/>
      <w:bCs/>
      <w:i/>
      <w:iCs/>
      <w:sz w:val="36"/>
      <w:szCs w:val="24"/>
      <w:lang w:val="en-AU" w:eastAsia="en-US"/>
    </w:rPr>
  </w:style>
  <w:style w:type="character" w:styleId="Strong">
    <w:name w:val="Strong"/>
    <w:basedOn w:val="DefaultParagraphFont"/>
    <w:uiPriority w:val="22"/>
    <w:qFormat/>
    <w:rsid w:val="00CD262F"/>
    <w:rPr>
      <w:b/>
      <w:bCs/>
    </w:rPr>
  </w:style>
  <w:style w:type="character" w:styleId="Hyperlink">
    <w:name w:val="Hyperlink"/>
    <w:basedOn w:val="DefaultParagraphFont"/>
    <w:uiPriority w:val="99"/>
    <w:semiHidden/>
    <w:unhideWhenUsed/>
    <w:rsid w:val="00271A13"/>
    <w:rPr>
      <w:color w:val="0000FF"/>
      <w:u w:val="single"/>
    </w:rPr>
  </w:style>
  <w:style w:type="character" w:styleId="FollowedHyperlink">
    <w:name w:val="FollowedHyperlink"/>
    <w:basedOn w:val="DefaultParagraphFont"/>
    <w:uiPriority w:val="99"/>
    <w:semiHidden/>
    <w:unhideWhenUsed/>
    <w:rsid w:val="00271A13"/>
    <w:rPr>
      <w:color w:val="800080" w:themeColor="followedHyperlink"/>
      <w:u w:val="single"/>
    </w:rPr>
  </w:style>
  <w:style w:type="paragraph" w:styleId="BalloonText">
    <w:name w:val="Balloon Text"/>
    <w:basedOn w:val="Normal"/>
    <w:link w:val="BalloonTextChar"/>
    <w:uiPriority w:val="99"/>
    <w:semiHidden/>
    <w:unhideWhenUsed/>
    <w:rsid w:val="008000A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000A6"/>
    <w:rPr>
      <w:rFonts w:asciiTheme="majorHAnsi" w:eastAsiaTheme="majorEastAsia" w:hAnsiTheme="majorHAnsi" w:cstheme="majorBidi"/>
      <w:sz w:val="18"/>
      <w:szCs w:val="18"/>
      <w:lang w:eastAsia="en-US"/>
    </w:rPr>
  </w:style>
  <w:style w:type="paragraph" w:styleId="NormalWeb">
    <w:name w:val="Normal (Web)"/>
    <w:basedOn w:val="Normal"/>
    <w:uiPriority w:val="99"/>
    <w:semiHidden/>
    <w:unhideWhenUsed/>
    <w:rsid w:val="00A062CF"/>
    <w:pPr>
      <w:spacing w:before="100" w:beforeAutospacing="1" w:after="100" w:afterAutospacing="1"/>
    </w:pPr>
    <w:rPr>
      <w:rFonts w:ascii="新細明體" w:hAnsi="新細明體" w:cs="新細明體"/>
      <w:lang w:eastAsia="zh-TW"/>
    </w:rPr>
  </w:style>
  <w:style w:type="paragraph" w:styleId="Header">
    <w:name w:val="header"/>
    <w:basedOn w:val="Normal"/>
    <w:link w:val="HeaderChar"/>
    <w:uiPriority w:val="99"/>
    <w:semiHidden/>
    <w:unhideWhenUsed/>
    <w:rsid w:val="00E640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E640BE"/>
    <w:rPr>
      <w:lang w:eastAsia="en-US"/>
    </w:rPr>
  </w:style>
  <w:style w:type="paragraph" w:styleId="Footer">
    <w:name w:val="footer"/>
    <w:basedOn w:val="Normal"/>
    <w:link w:val="FooterChar"/>
    <w:uiPriority w:val="99"/>
    <w:semiHidden/>
    <w:unhideWhenUsed/>
    <w:rsid w:val="00E640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E640B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41465">
      <w:bodyDiv w:val="1"/>
      <w:marLeft w:val="0"/>
      <w:marRight w:val="0"/>
      <w:marTop w:val="0"/>
      <w:marBottom w:val="0"/>
      <w:divBdr>
        <w:top w:val="none" w:sz="0" w:space="0" w:color="auto"/>
        <w:left w:val="none" w:sz="0" w:space="0" w:color="auto"/>
        <w:bottom w:val="none" w:sz="0" w:space="0" w:color="auto"/>
        <w:right w:val="none" w:sz="0" w:space="0" w:color="auto"/>
      </w:divBdr>
      <w:divsChild>
        <w:div w:id="1281884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863925">
      <w:bodyDiv w:val="1"/>
      <w:marLeft w:val="0"/>
      <w:marRight w:val="0"/>
      <w:marTop w:val="0"/>
      <w:marBottom w:val="0"/>
      <w:divBdr>
        <w:top w:val="none" w:sz="0" w:space="0" w:color="auto"/>
        <w:left w:val="none" w:sz="0" w:space="0" w:color="auto"/>
        <w:bottom w:val="none" w:sz="0" w:space="0" w:color="auto"/>
        <w:right w:val="none" w:sz="0" w:space="0" w:color="auto"/>
      </w:divBdr>
    </w:div>
    <w:div w:id="1067731234">
      <w:bodyDiv w:val="1"/>
      <w:marLeft w:val="0"/>
      <w:marRight w:val="0"/>
      <w:marTop w:val="0"/>
      <w:marBottom w:val="0"/>
      <w:divBdr>
        <w:top w:val="none" w:sz="0" w:space="0" w:color="auto"/>
        <w:left w:val="none" w:sz="0" w:space="0" w:color="auto"/>
        <w:bottom w:val="none" w:sz="0" w:space="0" w:color="auto"/>
        <w:right w:val="none" w:sz="0" w:space="0" w:color="auto"/>
      </w:divBdr>
    </w:div>
    <w:div w:id="1517964428">
      <w:bodyDiv w:val="1"/>
      <w:marLeft w:val="0"/>
      <w:marRight w:val="0"/>
      <w:marTop w:val="0"/>
      <w:marBottom w:val="0"/>
      <w:divBdr>
        <w:top w:val="none" w:sz="0" w:space="0" w:color="auto"/>
        <w:left w:val="none" w:sz="0" w:space="0" w:color="auto"/>
        <w:bottom w:val="none" w:sz="0" w:space="0" w:color="auto"/>
        <w:right w:val="none" w:sz="0" w:space="0" w:color="auto"/>
      </w:divBdr>
    </w:div>
    <w:div w:id="20843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GSEIv166a5A" TargetMode="External"/><Relationship Id="rId4" Type="http://schemas.openxmlformats.org/officeDocument/2006/relationships/webSettings" Target="webSettings.xml"/><Relationship Id="rId9" Type="http://schemas.openxmlformats.org/officeDocument/2006/relationships/hyperlink" Target="https://iccwbo.org/content/uploads/sites/3/2023/01/2023-icc-court-centenary-declaration-en.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ICC-HK</dc:creator>
  <cp:lastModifiedBy>General</cp:lastModifiedBy>
  <cp:revision>13</cp:revision>
  <cp:lastPrinted>2023-02-15T07:41:00Z</cp:lastPrinted>
  <dcterms:created xsi:type="dcterms:W3CDTF">2023-02-01T08:33:00Z</dcterms:created>
  <dcterms:modified xsi:type="dcterms:W3CDTF">2023-02-15T07:41:00Z</dcterms:modified>
</cp:coreProperties>
</file>